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EE" w:rsidRPr="00721B09" w:rsidRDefault="005350EE" w:rsidP="005350EE">
      <w:pPr>
        <w:jc w:val="both"/>
        <w:rPr>
          <w:b/>
          <w:sz w:val="20"/>
          <w:szCs w:val="20"/>
          <w:lang w:val="ca-ES"/>
        </w:rPr>
      </w:pPr>
      <w:r w:rsidRPr="00721B09">
        <w:rPr>
          <w:b/>
          <w:sz w:val="20"/>
          <w:szCs w:val="20"/>
          <w:lang w:val="ca-ES"/>
        </w:rPr>
        <w:t xml:space="preserve">AL·LEGACIONS RESUMIDES A LA SOL·LICITUD D'AUTORITZACIÓ AMBIENTAL AMB DECLARACIÓ D'IMPACTE AMBIENTAL DE L'ACTIVITAT DE VALORITZACIÓ DE RESIDUS NO PERILLOSOS PROMOGUDA PER LA SENTIU </w:t>
      </w:r>
      <w:r w:rsidRPr="00721B09">
        <w:rPr>
          <w:rStyle w:val="hiddenspellerror"/>
          <w:b/>
          <w:sz w:val="20"/>
          <w:szCs w:val="20"/>
          <w:lang w:val="ca-ES"/>
        </w:rPr>
        <w:t>BIOENERGY</w:t>
      </w:r>
      <w:r w:rsidRPr="00721B09">
        <w:rPr>
          <w:b/>
          <w:sz w:val="20"/>
          <w:szCs w:val="20"/>
          <w:lang w:val="ca-ES"/>
        </w:rPr>
        <w:t>, S.</w:t>
      </w:r>
      <w:r w:rsidRPr="00721B09">
        <w:rPr>
          <w:rStyle w:val="hiddengrammarerror"/>
          <w:b/>
          <w:sz w:val="20"/>
          <w:szCs w:val="20"/>
          <w:lang w:val="ca-ES"/>
        </w:rPr>
        <w:t>L</w:t>
      </w:r>
      <w:r w:rsidRPr="00721B09">
        <w:rPr>
          <w:b/>
          <w:sz w:val="20"/>
          <w:szCs w:val="20"/>
          <w:lang w:val="ca-ES"/>
        </w:rPr>
        <w:t xml:space="preserve"> AL TERME MUNICIPAL DE LA SENTIU DE SIÓ (</w:t>
      </w:r>
      <w:r w:rsidRPr="00721B09">
        <w:rPr>
          <w:rStyle w:val="hiddenspellerror"/>
          <w:b/>
          <w:sz w:val="20"/>
          <w:szCs w:val="20"/>
          <w:lang w:val="ca-ES"/>
        </w:rPr>
        <w:t>EXP</w:t>
      </w:r>
      <w:r w:rsidRPr="00721B09">
        <w:rPr>
          <w:b/>
          <w:sz w:val="20"/>
          <w:szCs w:val="20"/>
          <w:lang w:val="ca-ES"/>
        </w:rPr>
        <w:t xml:space="preserve">. </w:t>
      </w:r>
      <w:r w:rsidRPr="00721B09">
        <w:rPr>
          <w:rStyle w:val="hiddenspellerror"/>
          <w:b/>
          <w:sz w:val="20"/>
          <w:szCs w:val="20"/>
          <w:lang w:val="ca-ES"/>
        </w:rPr>
        <w:t>L1AAI230077</w:t>
      </w:r>
      <w:r w:rsidRPr="00721B09">
        <w:rPr>
          <w:b/>
          <w:sz w:val="20"/>
          <w:szCs w:val="20"/>
          <w:lang w:val="ca-ES"/>
        </w:rPr>
        <w:t>).</w:t>
      </w:r>
    </w:p>
    <w:p w:rsidR="005350EE" w:rsidRDefault="005350EE" w:rsidP="005350EE">
      <w:pPr>
        <w:spacing w:after="0"/>
        <w:jc w:val="both"/>
        <w:rPr>
          <w:rStyle w:val="hiddengrammarerror"/>
          <w:sz w:val="20"/>
          <w:szCs w:val="20"/>
          <w:lang w:val="ca-ES"/>
        </w:rPr>
      </w:pPr>
      <w:r w:rsidRPr="005350EE">
        <w:rPr>
          <w:lang w:val="ca-ES"/>
        </w:rPr>
        <w:br/>
      </w:r>
      <w:r w:rsidRPr="005350EE">
        <w:rPr>
          <w:sz w:val="20"/>
          <w:szCs w:val="20"/>
          <w:lang w:val="ca-ES"/>
        </w:rPr>
        <w:t xml:space="preserve">En/Na ___________________________________________________, major d'edat, amb </w:t>
      </w:r>
      <w:r>
        <w:rPr>
          <w:sz w:val="20"/>
          <w:szCs w:val="20"/>
          <w:lang w:val="ca-ES"/>
        </w:rPr>
        <w:t>DNI núm. ____________________</w:t>
      </w:r>
      <w:r w:rsidRPr="005350EE">
        <w:rPr>
          <w:sz w:val="20"/>
          <w:szCs w:val="20"/>
          <w:lang w:val="ca-ES"/>
        </w:rPr>
        <w:t xml:space="preserve">__, i adreça a </w:t>
      </w:r>
      <w:r>
        <w:rPr>
          <w:sz w:val="20"/>
          <w:szCs w:val="20"/>
          <w:lang w:val="ca-ES"/>
        </w:rPr>
        <w:t>____</w:t>
      </w:r>
      <w:r w:rsidRPr="005350EE">
        <w:rPr>
          <w:sz w:val="20"/>
          <w:szCs w:val="20"/>
          <w:lang w:val="ca-ES"/>
        </w:rPr>
        <w:t>__________________________________ del municipi de _________________________________________, codi postal ____________, correu-</w:t>
      </w:r>
      <w:r w:rsidRPr="005350EE">
        <w:rPr>
          <w:rStyle w:val="hiddenspellerror"/>
          <w:sz w:val="20"/>
          <w:szCs w:val="20"/>
          <w:lang w:val="ca-ES"/>
        </w:rPr>
        <w:t>e________________________________________</w:t>
      </w:r>
      <w:r w:rsidRPr="005350EE">
        <w:rPr>
          <w:sz w:val="20"/>
          <w:szCs w:val="20"/>
          <w:lang w:val="ca-ES"/>
        </w:rPr>
        <w:t xml:space="preserve"> i telèfon </w:t>
      </w:r>
      <w:r>
        <w:rPr>
          <w:rStyle w:val="hiddengrammarerror"/>
          <w:sz w:val="20"/>
          <w:szCs w:val="20"/>
          <w:lang w:val="ca-ES"/>
        </w:rPr>
        <w:t>_______________.</w:t>
      </w:r>
    </w:p>
    <w:p w:rsidR="005350EE" w:rsidRPr="005350EE" w:rsidRDefault="005350EE" w:rsidP="005350EE">
      <w:pPr>
        <w:spacing w:after="0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</w:r>
      <w:r w:rsidRPr="005350EE">
        <w:rPr>
          <w:b/>
          <w:sz w:val="20"/>
          <w:szCs w:val="20"/>
          <w:lang w:val="ca-ES"/>
        </w:rPr>
        <w:t>EXPOSA</w:t>
      </w:r>
      <w:r w:rsidRPr="005350EE">
        <w:rPr>
          <w:sz w:val="20"/>
          <w:szCs w:val="20"/>
          <w:lang w:val="ca-ES"/>
        </w:rPr>
        <w:br/>
      </w:r>
      <w:r w:rsidRPr="005350EE">
        <w:rPr>
          <w:sz w:val="20"/>
          <w:szCs w:val="20"/>
          <w:lang w:val="ca-ES"/>
        </w:rPr>
        <w:br/>
        <w:t xml:space="preserve">Que, </w:t>
      </w:r>
      <w:r w:rsidRPr="005350EE">
        <w:rPr>
          <w:rStyle w:val="hiddengreenerror"/>
          <w:sz w:val="20"/>
          <w:szCs w:val="20"/>
          <w:lang w:val="ca-ES"/>
        </w:rPr>
        <w:t>en relació a</w:t>
      </w:r>
      <w:r w:rsidRPr="005350EE">
        <w:rPr>
          <w:sz w:val="20"/>
          <w:szCs w:val="20"/>
          <w:lang w:val="ca-ES"/>
        </w:rPr>
        <w:t xml:space="preserve"> la informació pública sobre la sol·licitud d'autorització ambiental amb declaració d'impacte ambiental de l'activitat de valorització de residus no perillosos promoguda per </w:t>
      </w:r>
      <w:r w:rsidRPr="005350EE">
        <w:rPr>
          <w:rStyle w:val="hiddengrammarerror"/>
          <w:sz w:val="20"/>
          <w:szCs w:val="20"/>
          <w:lang w:val="ca-ES"/>
        </w:rPr>
        <w:t>La</w:t>
      </w:r>
      <w:r w:rsidRPr="005350EE">
        <w:rPr>
          <w:sz w:val="20"/>
          <w:szCs w:val="20"/>
          <w:lang w:val="ca-ES"/>
        </w:rPr>
        <w:t xml:space="preserve"> Sentiu </w:t>
      </w:r>
      <w:proofErr w:type="spellStart"/>
      <w:r w:rsidRPr="005350EE">
        <w:rPr>
          <w:rStyle w:val="hiddenspellerror"/>
          <w:sz w:val="20"/>
          <w:szCs w:val="20"/>
          <w:lang w:val="ca-ES"/>
        </w:rPr>
        <w:t>Bioenergy</w:t>
      </w:r>
      <w:proofErr w:type="spellEnd"/>
      <w:r w:rsidRPr="005350EE">
        <w:rPr>
          <w:sz w:val="20"/>
          <w:szCs w:val="20"/>
          <w:lang w:val="ca-ES"/>
        </w:rPr>
        <w:t>, SL, al terme municipal de la Sentiu de Sió (</w:t>
      </w:r>
      <w:r w:rsidRPr="005350EE">
        <w:rPr>
          <w:rStyle w:val="hiddenspellerror"/>
          <w:sz w:val="20"/>
          <w:szCs w:val="20"/>
          <w:lang w:val="ca-ES"/>
        </w:rPr>
        <w:t>exp</w:t>
      </w:r>
      <w:r w:rsidRPr="005350EE">
        <w:rPr>
          <w:sz w:val="20"/>
          <w:szCs w:val="20"/>
          <w:lang w:val="ca-ES"/>
        </w:rPr>
        <w:t xml:space="preserve">. </w:t>
      </w:r>
      <w:r w:rsidRPr="005350EE">
        <w:rPr>
          <w:rStyle w:val="hiddenspellerror"/>
          <w:sz w:val="20"/>
          <w:szCs w:val="20"/>
          <w:lang w:val="ca-ES"/>
        </w:rPr>
        <w:t>L1AAI230077</w:t>
      </w:r>
      <w:r w:rsidRPr="005350EE">
        <w:rPr>
          <w:sz w:val="20"/>
          <w:szCs w:val="20"/>
          <w:lang w:val="ca-ES"/>
        </w:rPr>
        <w:t xml:space="preserve">), publicada al DOGC número 9156 del dia 6 de maig de 2024, dins el termini previst hi formulo les </w:t>
      </w:r>
      <w:r w:rsidRPr="005350EE">
        <w:rPr>
          <w:rStyle w:val="hiddengrammarerror"/>
          <w:sz w:val="20"/>
          <w:szCs w:val="20"/>
          <w:lang w:val="ca-ES"/>
        </w:rPr>
        <w:t>següents</w:t>
      </w:r>
      <w:r w:rsidR="00E31EF4">
        <w:rPr>
          <w:rStyle w:val="hiddengrammarerror"/>
          <w:sz w:val="20"/>
          <w:szCs w:val="20"/>
          <w:lang w:val="ca-ES"/>
        </w:rPr>
        <w:tab/>
      </w:r>
      <w:r w:rsidRPr="005350EE">
        <w:rPr>
          <w:sz w:val="20"/>
          <w:szCs w:val="20"/>
          <w:lang w:val="ca-ES"/>
        </w:rPr>
        <w:br/>
      </w:r>
      <w:r w:rsidRPr="005350EE">
        <w:rPr>
          <w:sz w:val="20"/>
          <w:szCs w:val="20"/>
          <w:lang w:val="ca-ES"/>
        </w:rPr>
        <w:br/>
      </w:r>
      <w:r w:rsidRPr="005350EE">
        <w:rPr>
          <w:b/>
          <w:sz w:val="20"/>
          <w:szCs w:val="20"/>
          <w:lang w:val="ca-ES"/>
        </w:rPr>
        <w:t>AL·LEGACIONS</w:t>
      </w:r>
    </w:p>
    <w:p w:rsidR="005350EE" w:rsidRDefault="005350EE" w:rsidP="005350EE">
      <w:pPr>
        <w:spacing w:after="0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</w:r>
      <w:r w:rsidRPr="005350EE">
        <w:rPr>
          <w:sz w:val="20"/>
          <w:szCs w:val="20"/>
          <w:u w:val="single"/>
          <w:lang w:val="ca-ES"/>
        </w:rPr>
        <w:t>Prèvia.</w:t>
      </w:r>
      <w:r w:rsidRPr="005350EE">
        <w:rPr>
          <w:sz w:val="20"/>
          <w:szCs w:val="20"/>
          <w:lang w:val="ca-ES"/>
        </w:rPr>
        <w:br/>
      </w:r>
      <w:r w:rsidRPr="005350EE">
        <w:rPr>
          <w:sz w:val="20"/>
          <w:szCs w:val="20"/>
          <w:lang w:val="ca-ES"/>
        </w:rPr>
        <w:br/>
        <w:t xml:space="preserve">La central de biogàs que proposa </w:t>
      </w:r>
      <w:r w:rsidRPr="005350EE">
        <w:rPr>
          <w:rStyle w:val="hiddengrammarerror"/>
          <w:sz w:val="20"/>
          <w:szCs w:val="20"/>
          <w:lang w:val="ca-ES"/>
        </w:rPr>
        <w:t>La</w:t>
      </w:r>
      <w:r w:rsidRPr="005350EE">
        <w:rPr>
          <w:sz w:val="20"/>
          <w:szCs w:val="20"/>
          <w:lang w:val="ca-ES"/>
        </w:rPr>
        <w:t xml:space="preserve"> Sentiu </w:t>
      </w:r>
      <w:proofErr w:type="spellStart"/>
      <w:r w:rsidRPr="005350EE">
        <w:rPr>
          <w:rStyle w:val="hiddenspellerror"/>
          <w:sz w:val="20"/>
          <w:szCs w:val="20"/>
          <w:lang w:val="ca-ES"/>
        </w:rPr>
        <w:t>Bioenergy</w:t>
      </w:r>
      <w:proofErr w:type="spellEnd"/>
      <w:r w:rsidRPr="005350EE">
        <w:rPr>
          <w:sz w:val="20"/>
          <w:szCs w:val="20"/>
          <w:lang w:val="ca-ES"/>
        </w:rPr>
        <w:t xml:space="preserve"> SL, empresa amb seu a Madrid i capitalitzada per fons d'inversió internacional, és desproporcionada respecte a les necessitats de gestió de dejeccions i residus locals i no té el suport ni dels municipis veïns, ni dels ramaders de la zona, ni dels propietaris del seu voltant, ni de la població local, fet que està causant un gran conflicte social; les seves dimensions l'obliguen a desplaçar territorialment un gran volum de residus entrants i sortints, fet que qüestiona la sostenibilitat del projecte en clau d'emissions de CO₂; actualment no s'acredita la disponibilitat de tals recursos, </w:t>
      </w:r>
      <w:r w:rsidRPr="005350EE">
        <w:rPr>
          <w:rStyle w:val="hiddengrammarerror"/>
          <w:sz w:val="20"/>
          <w:szCs w:val="20"/>
          <w:lang w:val="ca-ES"/>
        </w:rPr>
        <w:t>fet</w:t>
      </w:r>
      <w:r w:rsidRPr="005350EE">
        <w:rPr>
          <w:sz w:val="20"/>
          <w:szCs w:val="20"/>
          <w:lang w:val="ca-ES"/>
        </w:rPr>
        <w:t xml:space="preserve"> que pot suposar una porta d'entrada futura a la gestió de tota mena de matèries d'origen llunyà; no es pot considerar un projecte d'energia renovable, ja que parteix de matèries produïdes per una indústria basada en recursos no renovables; tampoc suposa un avenç en la circularitat, ja que els suposats residus que vol tractar ja es reaprofiten com a fertilitzants orgànics sense necessitat d'afegir més energia i d'intensificar la comarca; no resol la qüestió de la contaminació per nitrats, ja que aquests persisteixen al final del procés juntament amb una àmplia gamma de residus extra que cal gestionar; destrueix innecessàriament un sòl agrari protegit i de gran valor agronòmic, històric, ambiental i econòmic en moments de crisi alimentària; altera els equilibris entre ramaders i pagesos i els seus acords per gestionar les dejeccions ramaderes adaptades a la normativa; té impactes negatius en l'agricultura ecològica de la zona i els preus de la terra; té greus impactes paisatgístics en una zona ja vulnerable i també en la flora i fauna d'una zona que és contigua Xarxa Natura 2000; planteja seriosos riscos de contaminació de l'aigua de boca i de reg del canal d'Urgell així com dels cursos fluvials; ocasiona greus impactes en el trànsit viari; ocasionarà molèsties innecessàries a les poblacions veïnes que veuran reduïda la seva qualitat de vida de forma injustificada; es reforça un sector </w:t>
      </w:r>
      <w:proofErr w:type="spellStart"/>
      <w:r w:rsidRPr="005350EE">
        <w:rPr>
          <w:sz w:val="20"/>
          <w:szCs w:val="20"/>
          <w:lang w:val="ca-ES"/>
        </w:rPr>
        <w:t>gasístic</w:t>
      </w:r>
      <w:proofErr w:type="spellEnd"/>
      <w:r w:rsidRPr="005350EE">
        <w:rPr>
          <w:sz w:val="20"/>
          <w:szCs w:val="20"/>
          <w:lang w:val="ca-ES"/>
        </w:rPr>
        <w:t xml:space="preserve"> centralitzat i </w:t>
      </w:r>
      <w:proofErr w:type="spellStart"/>
      <w:r w:rsidRPr="005350EE">
        <w:rPr>
          <w:sz w:val="20"/>
          <w:szCs w:val="20"/>
          <w:lang w:val="ca-ES"/>
        </w:rPr>
        <w:t>urbanocèntric</w:t>
      </w:r>
      <w:proofErr w:type="spellEnd"/>
      <w:r w:rsidRPr="005350EE">
        <w:rPr>
          <w:sz w:val="20"/>
          <w:szCs w:val="20"/>
          <w:lang w:val="ca-ES"/>
        </w:rPr>
        <w:t xml:space="preserve"> que tracta al món rural com a colònia energètica; i finalment incompleix diverses normatives que  s'exposen al llarg de les següents al·legacions.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1. El projecte presentat INCOMPLEIX el que estableix l'article 3 del Decret legislatiu 1/2010, de 3 d'agost, pel qual s'aprova el Text Refós de la Llei d'Urbanisme.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2. L'actuació que motiva el projecte és totalment desproporcionada i fora de lloc pel que fa referència a la magnitud de les instal·lacions envers la problemàtica actual de gestió de purins de la zona.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3. El projecte no aporta contractes vinculants amb ramaders de la zona ni document equivalent que </w:t>
      </w:r>
      <w:r w:rsidRPr="005350EE">
        <w:rPr>
          <w:sz w:val="20"/>
          <w:szCs w:val="20"/>
          <w:lang w:val="ca-ES"/>
        </w:rPr>
        <w:lastRenderedPageBreak/>
        <w:t xml:space="preserve">acrediti la disponibilitat dels fems </w:t>
      </w:r>
      <w:r w:rsidRPr="005350EE">
        <w:rPr>
          <w:rStyle w:val="hiddengreenerror"/>
          <w:sz w:val="20"/>
          <w:szCs w:val="20"/>
          <w:lang w:val="ca-ES"/>
        </w:rPr>
        <w:t>i/o</w:t>
      </w:r>
      <w:r w:rsidRPr="005350EE">
        <w:rPr>
          <w:sz w:val="20"/>
          <w:szCs w:val="20"/>
          <w:lang w:val="ca-ES"/>
        </w:rPr>
        <w:t xml:space="preserve"> purins </w:t>
      </w:r>
      <w:r w:rsidRPr="005350EE">
        <w:rPr>
          <w:rStyle w:val="hiddengreenerror"/>
          <w:sz w:val="20"/>
          <w:szCs w:val="20"/>
          <w:lang w:val="ca-ES"/>
        </w:rPr>
        <w:t>a l'entorn de</w:t>
      </w:r>
      <w:r w:rsidRPr="005350EE">
        <w:rPr>
          <w:sz w:val="20"/>
          <w:szCs w:val="20"/>
          <w:lang w:val="ca-ES"/>
        </w:rPr>
        <w:t xml:space="preserve"> l'emplaçament, que és el fonament i essència del projecte. No s'acredita ni es justifica la disponibilitat de les matèries primeres ni, per tant, de la necessitat del projecte.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4. El projecte incompleix les distàncies mínimes d'obligat compliment del Decret 40/2014, de 25 de març, d'ordenació de les explotacions ramaderes. Tràmit reglat. Nul·litat o anul·labilitat de l'aprovació inicial del Pla Especial. Denegació de l'aprovació provisional i definitiva.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5. Proximitat de la </w:t>
      </w:r>
      <w:r w:rsidR="00AA215D" w:rsidRPr="005350EE">
        <w:rPr>
          <w:sz w:val="20"/>
          <w:szCs w:val="20"/>
          <w:lang w:val="ca-ES"/>
        </w:rPr>
        <w:t>sèquia</w:t>
      </w:r>
      <w:bookmarkStart w:id="0" w:name="_GoBack"/>
      <w:bookmarkEnd w:id="0"/>
      <w:r w:rsidRPr="005350EE">
        <w:rPr>
          <w:sz w:val="20"/>
          <w:szCs w:val="20"/>
          <w:lang w:val="ca-ES"/>
        </w:rPr>
        <w:t xml:space="preserve"> primera del canal d'Urgell, font aigua potable que abasteix pantans pròxims usats per l'aigua de boca com la Ràpita i Vallfogona, també per a usos agrícoles.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6. L'Estudi d'Impacte Ambiental no aporta el que requereix l'art. 21.2 de la Llei 16/2017, de l'1 d'agost, del canvi climàtic i tampoc respecta l'article 19.6 de la mateixa llei. Insuficient anàlisi d'impacte del canvi climàtic.</w:t>
      </w:r>
      <w:r w:rsidRPr="005350EE">
        <w:rPr>
          <w:sz w:val="20"/>
          <w:szCs w:val="20"/>
          <w:lang w:val="ca-ES"/>
        </w:rPr>
        <w:br/>
      </w:r>
      <w:r w:rsidRPr="005350EE">
        <w:rPr>
          <w:sz w:val="20"/>
          <w:szCs w:val="20"/>
          <w:lang w:val="ca-ES"/>
        </w:rPr>
        <w:br/>
        <w:t>7. La zona on es pretén implantar la planta de biogàs està situada en una àrea de protecció lumínica màxima (Zona E1), dintre del terme municipal de la Sentiu de Sió.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8. La zona on es pretén ubicar la futura planta de biogàs, en l'àmbit faunístic s'ubica en un connector terrestre principal, el de la Serra Llarga- Secans de la Noguera – Aiguabarreig del Segre.</w:t>
      </w:r>
      <w:r w:rsidR="00E31EF4">
        <w:rPr>
          <w:sz w:val="20"/>
          <w:szCs w:val="20"/>
          <w:lang w:val="ca-ES"/>
        </w:rPr>
        <w:tab/>
      </w:r>
      <w:r w:rsidRPr="005350EE">
        <w:rPr>
          <w:sz w:val="20"/>
          <w:szCs w:val="20"/>
          <w:lang w:val="ca-ES"/>
        </w:rPr>
        <w:br/>
      </w:r>
      <w:r w:rsidRPr="005350EE">
        <w:rPr>
          <w:sz w:val="20"/>
          <w:szCs w:val="20"/>
          <w:lang w:val="ca-ES"/>
        </w:rPr>
        <w:br/>
        <w:t xml:space="preserve">9. La planta de biogàs que es pretén instal·lar s'ubica a la parcel·la 62 del polígon 4 del terme municipal de </w:t>
      </w:r>
      <w:r w:rsidRPr="005350EE">
        <w:rPr>
          <w:rStyle w:val="hiddengrammarerror"/>
          <w:sz w:val="20"/>
          <w:szCs w:val="20"/>
          <w:lang w:val="ca-ES"/>
        </w:rPr>
        <w:t>La</w:t>
      </w:r>
      <w:r w:rsidRPr="005350EE">
        <w:rPr>
          <w:sz w:val="20"/>
          <w:szCs w:val="20"/>
          <w:lang w:val="ca-ES"/>
        </w:rPr>
        <w:t xml:space="preserve"> Sentiu de Sió, a la partida de El Camp, al Sud de les Serres Bellmunt i Almenara, al </w:t>
      </w:r>
      <w:proofErr w:type="spellStart"/>
      <w:r w:rsidRPr="005350EE">
        <w:rPr>
          <w:rStyle w:val="hiddenspellerror"/>
          <w:sz w:val="20"/>
          <w:szCs w:val="20"/>
          <w:lang w:val="ca-ES"/>
        </w:rPr>
        <w:t>subtram</w:t>
      </w:r>
      <w:proofErr w:type="spellEnd"/>
      <w:r w:rsidRPr="005350EE">
        <w:rPr>
          <w:sz w:val="20"/>
          <w:szCs w:val="20"/>
          <w:lang w:val="ca-ES"/>
        </w:rPr>
        <w:t xml:space="preserve"> de la Serra de les Quadres. Es tracta d'un paisatge vulnerable i a protegir segons el catàleg de paisatge de les Terres de Lleida.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10. El document </w:t>
      </w:r>
      <w:r w:rsidRPr="005350EE">
        <w:rPr>
          <w:rStyle w:val="hiddengrammarerror"/>
          <w:sz w:val="20"/>
          <w:szCs w:val="20"/>
          <w:lang w:val="ca-ES"/>
        </w:rPr>
        <w:t>del EIA</w:t>
      </w:r>
      <w:r w:rsidRPr="005350EE">
        <w:rPr>
          <w:sz w:val="20"/>
          <w:szCs w:val="20"/>
          <w:lang w:val="ca-ES"/>
        </w:rPr>
        <w:t xml:space="preserve"> no contempla cap estudi hidrològic superficial ni anàlisi de les modificacions dels coeficients d'escorreguda superficial, amb el que això comporta </w:t>
      </w:r>
      <w:r w:rsidRPr="005350EE">
        <w:rPr>
          <w:rStyle w:val="hiddengreenerror"/>
          <w:sz w:val="20"/>
          <w:szCs w:val="20"/>
          <w:lang w:val="ca-ES"/>
        </w:rPr>
        <w:t>a nivell de</w:t>
      </w:r>
      <w:r w:rsidRPr="005350EE">
        <w:rPr>
          <w:sz w:val="20"/>
          <w:szCs w:val="20"/>
          <w:lang w:val="ca-ES"/>
        </w:rPr>
        <w:t xml:space="preserve"> problemes de desguàs superficial. D'acord amb això el document resulta incomplet, amb el que això implica l'impossibilitat de la seva aprovació inicial.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11. Emissió olor i de gasos contaminants. No es garanteix la indemnitat de la població propera.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12. El projecte, en el seu Estudi Ambiental Estratègic explicita que no s'ha detectat cap superació del llindar d'ozó </w:t>
      </w:r>
      <w:proofErr w:type="spellStart"/>
      <w:r w:rsidRPr="005350EE">
        <w:rPr>
          <w:sz w:val="20"/>
          <w:szCs w:val="20"/>
          <w:lang w:val="ca-ES"/>
        </w:rPr>
        <w:t>troposfèric</w:t>
      </w:r>
      <w:proofErr w:type="spellEnd"/>
      <w:r w:rsidRPr="005350EE">
        <w:rPr>
          <w:sz w:val="20"/>
          <w:szCs w:val="20"/>
          <w:lang w:val="ca-ES"/>
        </w:rPr>
        <w:t xml:space="preserve"> (O3) a la zona d'estudi, contràriament als mapes de superacions que publica El Departament de Medi Ambient i Sostenibilitat de Catalunya.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13. L'accés projectat a les noves instal·lacions a través de la C-53 incompleix el Reglament General de Carreteres 293/2003 així com el Text </w:t>
      </w:r>
      <w:proofErr w:type="spellStart"/>
      <w:r w:rsidRPr="005350EE">
        <w:rPr>
          <w:rStyle w:val="hiddenspellerror"/>
          <w:sz w:val="20"/>
          <w:szCs w:val="20"/>
          <w:lang w:val="ca-ES"/>
        </w:rPr>
        <w:t>Refòs</w:t>
      </w:r>
      <w:proofErr w:type="spellEnd"/>
      <w:r w:rsidRPr="005350EE">
        <w:rPr>
          <w:sz w:val="20"/>
          <w:szCs w:val="20"/>
          <w:lang w:val="ca-ES"/>
        </w:rPr>
        <w:t xml:space="preserve"> de la Llei de Carreteres 2/2009, i la Instrucció 3.1-IC de Traçat de carreteres.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14. El projecte no contempla ni la identificació, ni la definició, ni la valoració dels serveis afectats per les actuacions que es pretenen projectar. En aquest </w:t>
      </w:r>
      <w:r w:rsidRPr="005350EE">
        <w:rPr>
          <w:rStyle w:val="hiddengrammarerror"/>
          <w:sz w:val="20"/>
          <w:szCs w:val="20"/>
          <w:lang w:val="ca-ES"/>
        </w:rPr>
        <w:t>sentit</w:t>
      </w:r>
      <w:r w:rsidRPr="005350EE">
        <w:rPr>
          <w:sz w:val="20"/>
          <w:szCs w:val="20"/>
          <w:lang w:val="ca-ES"/>
        </w:rPr>
        <w:t xml:space="preserve"> s'ha obviat -entre d'altres- la presència d'una línia de telefònica afectada per l'ampliació del camí des de la intersecció amb la C-53, la reposició del sistema de reg de finques privatives, tant d'aspersió com a pressió, i la reposició del sistema de reg pertanyent a la Col·lectivitat de Regants del Canal d'Urgell de referència.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15. No es contempla l'afectació als productors ecològics inscrits com a tals al </w:t>
      </w:r>
      <w:r w:rsidRPr="005350EE">
        <w:rPr>
          <w:rStyle w:val="hiddenspellerror"/>
          <w:sz w:val="20"/>
          <w:szCs w:val="20"/>
          <w:lang w:val="ca-ES"/>
        </w:rPr>
        <w:t>CCPAE</w:t>
      </w:r>
      <w:r w:rsidRPr="005350EE">
        <w:rPr>
          <w:sz w:val="20"/>
          <w:szCs w:val="20"/>
          <w:lang w:val="ca-ES"/>
        </w:rPr>
        <w:t xml:space="preserve"> contigus i propers al projecte. Ni sobre el conjunt de l'activitat agrària i ramadera propera.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</w:r>
      <w:r w:rsidR="00D10AAD" w:rsidRPr="005350EE">
        <w:rPr>
          <w:sz w:val="20"/>
          <w:szCs w:val="20"/>
          <w:lang w:val="ca-ES"/>
        </w:rPr>
        <w:t xml:space="preserve">16. No es contempla l'afectació del projecte sobre </w:t>
      </w:r>
      <w:r w:rsidR="00D10AAD">
        <w:rPr>
          <w:sz w:val="20"/>
          <w:szCs w:val="20"/>
          <w:lang w:val="ca-ES"/>
        </w:rPr>
        <w:t>l’apicultura</w:t>
      </w:r>
      <w:r w:rsidR="00D10AAD" w:rsidRPr="005350EE">
        <w:rPr>
          <w:sz w:val="20"/>
          <w:szCs w:val="20"/>
          <w:lang w:val="ca-ES"/>
        </w:rPr>
        <w:t xml:space="preserve"> de les Serres de Bellmunt i Almenara i de la Serra de les Quadres.</w:t>
      </w:r>
      <w:r w:rsidR="00D10AAD">
        <w:rPr>
          <w:sz w:val="20"/>
          <w:szCs w:val="20"/>
          <w:lang w:val="ca-ES"/>
        </w:rPr>
        <w:tab/>
      </w:r>
      <w:r w:rsidRPr="005350EE">
        <w:rPr>
          <w:sz w:val="20"/>
          <w:szCs w:val="20"/>
          <w:lang w:val="ca-ES"/>
        </w:rPr>
        <w:br/>
      </w:r>
      <w:r w:rsidRPr="005350EE">
        <w:rPr>
          <w:sz w:val="20"/>
          <w:szCs w:val="20"/>
          <w:lang w:val="ca-ES"/>
        </w:rPr>
        <w:br/>
        <w:t>17. Incompliment dels articles 68 i 69 del Decret legislatiu 1/2010, de 3 d'agost, pel qual s'aprova el Text refós de la Llei d'Urbanisme.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18. El conjunt que formen les Serres de Bellmunt i Almenara, i de les Quadres presenta un interès </w:t>
      </w:r>
      <w:r w:rsidRPr="005350EE">
        <w:rPr>
          <w:sz w:val="20"/>
          <w:szCs w:val="20"/>
          <w:lang w:val="ca-ES"/>
        </w:rPr>
        <w:lastRenderedPageBreak/>
        <w:t>patrimonial i cultural històric rellevant. En aquest sentit, aquest espai, ubicat a pocs metres d'on es pretén desenvolupar el projecte va formar part de l'anomenat front de la Batalla del Segre.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19. </w:t>
      </w:r>
      <w:r w:rsidRPr="005350EE">
        <w:rPr>
          <w:rStyle w:val="hiddengrammarerror"/>
          <w:sz w:val="20"/>
          <w:szCs w:val="20"/>
          <w:lang w:val="ca-ES"/>
        </w:rPr>
        <w:t>EL</w:t>
      </w:r>
      <w:r w:rsidRPr="005350EE">
        <w:rPr>
          <w:sz w:val="20"/>
          <w:szCs w:val="20"/>
          <w:lang w:val="ca-ES"/>
        </w:rPr>
        <w:t xml:space="preserve"> projecte que es tramita incompleix el plantejament vigent a la Sentiu de Sió alhora que no compleix alguns requisits que estableix el planejament de Bellcaire d'Urgell en matèria d'abocament a lleres. Aquests incompliments impliquen la declaració de la nul·litat o anul·labilitat del procediment de tramitació del projecte de referència.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20. Incompliment de l'article 69 del Decret legislatiu 1/2010, de 3 d'agost, pel qual s'aprova el Text refós de la Llei d'Urbanisme.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21. Amb la tramitació del projecte es pretén implantar una planta de biogàs, la qual cosa implica que li sigui d'aplicació el </w:t>
      </w:r>
      <w:r w:rsidRPr="005350EE">
        <w:rPr>
          <w:rStyle w:val="hiddenspellerror"/>
          <w:sz w:val="20"/>
          <w:szCs w:val="20"/>
          <w:lang w:val="ca-ES"/>
        </w:rPr>
        <w:t>RD</w:t>
      </w:r>
      <w:r w:rsidRPr="005350EE">
        <w:rPr>
          <w:sz w:val="20"/>
          <w:szCs w:val="20"/>
          <w:lang w:val="ca-ES"/>
        </w:rPr>
        <w:t xml:space="preserve"> 840/2015, de 21 de setembre, per la qual cosa s'aproven mesures de control de riscs inherents als accidents greus en els quals intervenen substàncies perilloses.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22. Necessitat d'incorporar estudi de mobilitat generada, segons preveu l'art. 3.1.c) del Decret 344/2006. La seva mancança és causa de nul·litat de l'aprovació inicial del Pla Especial.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23. Existència de conducció de reg soterrada al punt on es pretén l'emplaçament de l'activitat.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24. Incompliment de les Directives Hàbitats, Aus i d'Anàlisi prèvia Mediambiental.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25. </w:t>
      </w:r>
      <w:proofErr w:type="spellStart"/>
      <w:r w:rsidRPr="005350EE">
        <w:rPr>
          <w:sz w:val="20"/>
          <w:szCs w:val="20"/>
          <w:lang w:val="ca-ES"/>
        </w:rPr>
        <w:t>L'"Estudi</w:t>
      </w:r>
      <w:proofErr w:type="spellEnd"/>
      <w:r w:rsidRPr="005350EE">
        <w:rPr>
          <w:sz w:val="20"/>
          <w:szCs w:val="20"/>
          <w:lang w:val="ca-ES"/>
        </w:rPr>
        <w:t xml:space="preserve"> de l'Impacte sobre la Biodiversitat" no és correcte per determinar si el projecte té impactes sobre les espècies i hàbitats inclosos en Xarxa Natura 2000.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26. Amb la documentació i càlcul aportat al projecte es manifesta que el balanç d'estalvi de diòxid de carboni CO₂ que s'emet a l'atmosfera és positiu i que en conseqüència amb la implantació de la nova planta de biogàs es contribuiria a reduir les emissions a l'atmosfera, que no és cert.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27. El document no compleix l'article 15 de la Llei 39/2015, d'1 d'octubre, del Procediment Administratiu Comú de les administracions públiques, per incloure informació significativa en llengües que no són les oficials.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28. La informació posada a exposició pública és contradictòria </w:t>
      </w:r>
      <w:r w:rsidRPr="005350EE">
        <w:rPr>
          <w:rStyle w:val="hiddengreenerror"/>
          <w:sz w:val="20"/>
          <w:szCs w:val="20"/>
          <w:lang w:val="ca-ES"/>
        </w:rPr>
        <w:t>en relació a</w:t>
      </w:r>
      <w:r w:rsidRPr="005350EE">
        <w:rPr>
          <w:sz w:val="20"/>
          <w:szCs w:val="20"/>
          <w:lang w:val="ca-ES"/>
        </w:rPr>
        <w:t xml:space="preserve"> l'activitat sotmesa a avaluació.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29. El projecte incompleix les Normes Subsidiàries de </w:t>
      </w:r>
      <w:r w:rsidRPr="005350EE">
        <w:rPr>
          <w:rStyle w:val="hiddengrammarerror"/>
          <w:sz w:val="20"/>
          <w:szCs w:val="20"/>
          <w:lang w:val="ca-ES"/>
        </w:rPr>
        <w:t>La</w:t>
      </w:r>
      <w:r w:rsidRPr="005350EE">
        <w:rPr>
          <w:sz w:val="20"/>
          <w:szCs w:val="20"/>
          <w:lang w:val="ca-ES"/>
        </w:rPr>
        <w:t xml:space="preserve"> Sentiu de Sió, ja que no admeten la ubicació d'instal·lacions de biogàs en sòl no urbanitzable.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30. L'estudi geològic-</w:t>
      </w:r>
      <w:proofErr w:type="spellStart"/>
      <w:r w:rsidRPr="005350EE">
        <w:rPr>
          <w:sz w:val="20"/>
          <w:szCs w:val="20"/>
          <w:lang w:val="ca-ES"/>
        </w:rPr>
        <w:t>geotècnic</w:t>
      </w:r>
      <w:proofErr w:type="spellEnd"/>
      <w:r w:rsidRPr="005350EE">
        <w:rPr>
          <w:sz w:val="20"/>
          <w:szCs w:val="20"/>
          <w:lang w:val="ca-ES"/>
        </w:rPr>
        <w:t xml:space="preserve"> inclòs </w:t>
      </w:r>
      <w:r w:rsidRPr="005350EE">
        <w:rPr>
          <w:rStyle w:val="hiddengrammarerror"/>
          <w:sz w:val="20"/>
          <w:szCs w:val="20"/>
          <w:lang w:val="ca-ES"/>
        </w:rPr>
        <w:t>al</w:t>
      </w:r>
      <w:r w:rsidRPr="005350EE">
        <w:rPr>
          <w:sz w:val="20"/>
          <w:szCs w:val="20"/>
          <w:lang w:val="ca-ES"/>
        </w:rPr>
        <w:t xml:space="preserve"> document no es correspon amb el terreny sobre el qual es vol implantar la planta de biogàs.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31. L'EIA incompleix la Llei 21/2013 </w:t>
      </w:r>
      <w:r w:rsidRPr="005350EE">
        <w:rPr>
          <w:rStyle w:val="hiddengreenerror"/>
          <w:sz w:val="20"/>
          <w:szCs w:val="20"/>
          <w:lang w:val="ca-ES"/>
        </w:rPr>
        <w:t>en no incloure</w:t>
      </w:r>
      <w:r w:rsidRPr="005350EE">
        <w:rPr>
          <w:sz w:val="20"/>
          <w:szCs w:val="20"/>
          <w:lang w:val="ca-ES"/>
        </w:rPr>
        <w:t xml:space="preserve"> cap informació dels sòls de la zona afectada pel projecte.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32. L'EIA incompleix la Llei 3/2019, del 17 de juny, dels Espais Agraris.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33. L'EIA no aporta cap caracterització dels materials que utilitzarà la planta.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34. L'EIA no informa del destí de la "fracció sòlida sedimentada".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35. No es garanteix la qualitat de les aigües d'abocament de la planta.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36. La taula de qualitat de l'aigua resultant del tractament complet que apareix a la pàgina EIA-77 no informa del valor de conductivitat elèctrica d'aquesta aigua.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37. El "</w:t>
      </w:r>
      <w:proofErr w:type="spellStart"/>
      <w:r w:rsidRPr="005350EE">
        <w:rPr>
          <w:rStyle w:val="hiddenspellerror"/>
          <w:sz w:val="20"/>
          <w:szCs w:val="20"/>
          <w:lang w:val="ca-ES"/>
        </w:rPr>
        <w:t>Formulario</w:t>
      </w:r>
      <w:proofErr w:type="spellEnd"/>
      <w:r w:rsidRPr="005350EE">
        <w:rPr>
          <w:sz w:val="20"/>
          <w:szCs w:val="20"/>
          <w:lang w:val="ca-ES"/>
        </w:rPr>
        <w:t xml:space="preserve"> 3.4" que apareix a la pàgina 10 de l'Annex 1 del document "4. Documentació </w:t>
      </w:r>
      <w:r w:rsidRPr="005350EE">
        <w:rPr>
          <w:sz w:val="20"/>
          <w:szCs w:val="20"/>
          <w:lang w:val="ca-ES"/>
        </w:rPr>
        <w:lastRenderedPageBreak/>
        <w:t>Complementària 1", no aporta el valor de conductivitat elèctrica de l'aigua que es pretén abocar al Barranc de Santa Maria</w:t>
      </w:r>
      <w:r w:rsidRPr="005350EE">
        <w:rPr>
          <w:rStyle w:val="hiddengrammarerror"/>
          <w:sz w:val="20"/>
          <w:szCs w:val="20"/>
          <w:lang w:val="ca-ES"/>
        </w:rPr>
        <w:t>"</w:t>
      </w:r>
      <w:r w:rsidRPr="005350EE">
        <w:rPr>
          <w:sz w:val="20"/>
          <w:szCs w:val="20"/>
          <w:lang w:val="ca-ES"/>
        </w:rPr>
        <w:t>. Al "</w:t>
      </w:r>
      <w:proofErr w:type="spellStart"/>
      <w:r w:rsidRPr="005350EE">
        <w:rPr>
          <w:rStyle w:val="hiddenspellerror"/>
          <w:sz w:val="20"/>
          <w:szCs w:val="20"/>
          <w:lang w:val="ca-ES"/>
        </w:rPr>
        <w:t>Formulario</w:t>
      </w:r>
      <w:proofErr w:type="spellEnd"/>
      <w:r w:rsidRPr="005350EE">
        <w:rPr>
          <w:sz w:val="20"/>
          <w:szCs w:val="20"/>
          <w:lang w:val="ca-ES"/>
        </w:rPr>
        <w:t xml:space="preserve"> 4" tampoc s'informa dels tractaments que rebrà aquest abocament.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38. En cas de tractament parcial d'aquesta fracció líquida del </w:t>
      </w:r>
      <w:proofErr w:type="spellStart"/>
      <w:r w:rsidRPr="005350EE">
        <w:rPr>
          <w:rStyle w:val="hiddenspellerror"/>
          <w:sz w:val="20"/>
          <w:szCs w:val="20"/>
          <w:lang w:val="ca-ES"/>
        </w:rPr>
        <w:t>digestat</w:t>
      </w:r>
      <w:proofErr w:type="spellEnd"/>
      <w:r w:rsidRPr="005350EE">
        <w:rPr>
          <w:sz w:val="20"/>
          <w:szCs w:val="20"/>
          <w:lang w:val="ca-ES"/>
        </w:rPr>
        <w:t>, el líquid resultant no es pot utilitzar com a fertilitzant.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39. En el cas que realment s'implementi el procés d'osmosi inversa, el residu que resulta ("concentrat de potassi", segons l'EIA) tampoc no es pot utilitzar com a fertilitzant.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40. L'EIA no aclareix què es farà amb les "parts sòlides </w:t>
      </w:r>
      <w:r w:rsidRPr="005350EE">
        <w:rPr>
          <w:rStyle w:val="hiddenspellerror"/>
          <w:sz w:val="20"/>
          <w:szCs w:val="20"/>
          <w:lang w:val="ca-ES"/>
        </w:rPr>
        <w:t>SANDACH</w:t>
      </w:r>
      <w:r w:rsidRPr="005350EE">
        <w:rPr>
          <w:sz w:val="20"/>
          <w:szCs w:val="20"/>
          <w:lang w:val="ca-ES"/>
        </w:rPr>
        <w:t>" inferiors a 6 mm.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41. L'EIA no defineix el destí de sofre elemental i l'òxid de ferro resultants del tractament de l'</w:t>
      </w:r>
      <w:r w:rsidRPr="005350EE">
        <w:rPr>
          <w:rStyle w:val="hiddenspellerror"/>
          <w:sz w:val="20"/>
          <w:szCs w:val="20"/>
          <w:lang w:val="ca-ES"/>
        </w:rPr>
        <w:t>H2S</w:t>
      </w:r>
      <w:r w:rsidRPr="005350EE">
        <w:rPr>
          <w:sz w:val="20"/>
          <w:szCs w:val="20"/>
          <w:lang w:val="ca-ES"/>
        </w:rPr>
        <w:t>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42. L'avaluació dels llocs de treball que donaria la planta (EIA-147-148) està clarament inflada.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43. L'avaluació de l'impacte sobre el canvi climàtic (apartat 8.16; p. EIA-149 i següents) és incorrecta.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 xml:space="preserve">44. </w:t>
      </w:r>
      <w:proofErr w:type="spellStart"/>
      <w:r w:rsidRPr="005350EE">
        <w:rPr>
          <w:sz w:val="20"/>
          <w:szCs w:val="20"/>
          <w:lang w:val="ca-ES"/>
        </w:rPr>
        <w:t>L'"Ordenança</w:t>
      </w:r>
      <w:proofErr w:type="spellEnd"/>
      <w:r w:rsidRPr="005350EE">
        <w:rPr>
          <w:sz w:val="20"/>
          <w:szCs w:val="20"/>
          <w:lang w:val="ca-ES"/>
        </w:rPr>
        <w:t xml:space="preserve"> municipal reguladora del soroll i vibracions de l'Ajuntament de Riudellots de la Selva", inclosa dins de les "disposicions legals i normativa aplicables" (Apartat 5, pàgina EIA-5), no té cap aplicació en el terme de </w:t>
      </w:r>
      <w:r w:rsidRPr="005350EE">
        <w:rPr>
          <w:rStyle w:val="hiddengrammarerror"/>
          <w:sz w:val="20"/>
          <w:szCs w:val="20"/>
          <w:lang w:val="ca-ES"/>
        </w:rPr>
        <w:t>La</w:t>
      </w:r>
      <w:r w:rsidRPr="005350EE">
        <w:rPr>
          <w:sz w:val="20"/>
          <w:szCs w:val="20"/>
          <w:lang w:val="ca-ES"/>
        </w:rPr>
        <w:t xml:space="preserve"> Sentiu de Sió.</w:t>
      </w:r>
    </w:p>
    <w:p w:rsidR="005350EE" w:rsidRDefault="005350EE" w:rsidP="005350EE">
      <w:pPr>
        <w:spacing w:after="0" w:line="240" w:lineRule="auto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45. El document del "Text Refós de l'autorització ambiental sotmesa a declaració d'impacte ambiental", a l'apartat de "Documentació / D1. Informe base del sòl" explicita que una de les mostres analitzades -i en conseqüència una part del sòl on es pretén ubicar la nova planta- presenta contaminació per hidrocarburs.</w:t>
      </w:r>
    </w:p>
    <w:p w:rsidR="009318A9" w:rsidRDefault="009318A9" w:rsidP="005350EE">
      <w:pPr>
        <w:spacing w:after="0" w:line="240" w:lineRule="auto"/>
        <w:jc w:val="both"/>
        <w:rPr>
          <w:sz w:val="20"/>
          <w:szCs w:val="20"/>
          <w:lang w:val="ca-ES"/>
        </w:rPr>
      </w:pPr>
    </w:p>
    <w:p w:rsidR="005350EE" w:rsidRDefault="005350EE" w:rsidP="005350EE">
      <w:pPr>
        <w:spacing w:after="0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Per tot això,</w:t>
      </w:r>
    </w:p>
    <w:p w:rsidR="005350EE" w:rsidRDefault="005350EE" w:rsidP="005350EE">
      <w:pPr>
        <w:spacing w:after="0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</w:r>
      <w:r w:rsidRPr="005350EE">
        <w:rPr>
          <w:b/>
          <w:lang w:val="ca-ES"/>
        </w:rPr>
        <w:t>SOL·LICITA</w:t>
      </w:r>
      <w:r w:rsidRPr="005350EE">
        <w:rPr>
          <w:sz w:val="20"/>
          <w:szCs w:val="20"/>
          <w:lang w:val="ca-ES"/>
        </w:rPr>
        <w:br/>
      </w:r>
      <w:r w:rsidRPr="005350EE">
        <w:rPr>
          <w:sz w:val="20"/>
          <w:szCs w:val="20"/>
          <w:lang w:val="ca-ES"/>
        </w:rPr>
        <w:br/>
        <w:t xml:space="preserve">1. S'informi desfavorablement l'estudi d'impacte ambiental aportat i es DENEGUI l'autorització ambiental de l'activitat de valorització de residus no perillosos promoguda per </w:t>
      </w:r>
      <w:r w:rsidRPr="005350EE">
        <w:rPr>
          <w:rStyle w:val="hiddengrammarerror"/>
          <w:sz w:val="20"/>
          <w:szCs w:val="20"/>
          <w:lang w:val="ca-ES"/>
        </w:rPr>
        <w:t>La</w:t>
      </w:r>
      <w:r w:rsidRPr="005350EE">
        <w:rPr>
          <w:sz w:val="20"/>
          <w:szCs w:val="20"/>
          <w:lang w:val="ca-ES"/>
        </w:rPr>
        <w:t xml:space="preserve"> Sentiu </w:t>
      </w:r>
      <w:proofErr w:type="spellStart"/>
      <w:r w:rsidRPr="005350EE">
        <w:rPr>
          <w:rStyle w:val="hiddenspellerror"/>
          <w:sz w:val="20"/>
          <w:szCs w:val="20"/>
          <w:lang w:val="ca-ES"/>
        </w:rPr>
        <w:t>Bioenergy</w:t>
      </w:r>
      <w:proofErr w:type="spellEnd"/>
      <w:r w:rsidRPr="005350EE">
        <w:rPr>
          <w:sz w:val="20"/>
          <w:szCs w:val="20"/>
          <w:lang w:val="ca-ES"/>
        </w:rPr>
        <w:t>, SL, al terme municipal de la Sentiu de Sió (</w:t>
      </w:r>
      <w:r w:rsidRPr="005350EE">
        <w:rPr>
          <w:rStyle w:val="hiddenspellerror"/>
          <w:sz w:val="20"/>
          <w:szCs w:val="20"/>
          <w:lang w:val="ca-ES"/>
        </w:rPr>
        <w:t>exp</w:t>
      </w:r>
      <w:r w:rsidRPr="005350EE">
        <w:rPr>
          <w:sz w:val="20"/>
          <w:szCs w:val="20"/>
          <w:lang w:val="ca-ES"/>
        </w:rPr>
        <w:t xml:space="preserve">. </w:t>
      </w:r>
      <w:r w:rsidRPr="005350EE">
        <w:rPr>
          <w:rStyle w:val="hiddenspellerror"/>
          <w:sz w:val="20"/>
          <w:szCs w:val="20"/>
          <w:lang w:val="ca-ES"/>
        </w:rPr>
        <w:t>L1AAI230077</w:t>
      </w:r>
      <w:r w:rsidRPr="005350EE">
        <w:rPr>
          <w:sz w:val="20"/>
          <w:szCs w:val="20"/>
          <w:lang w:val="ca-ES"/>
        </w:rPr>
        <w:t>).</w:t>
      </w:r>
    </w:p>
    <w:p w:rsidR="005350EE" w:rsidRDefault="005350EE" w:rsidP="005350EE">
      <w:pPr>
        <w:spacing w:after="0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  <w:t>2. Que se'm tingui com a part interessada en l'expedient de referència.</w:t>
      </w:r>
      <w:r>
        <w:rPr>
          <w:sz w:val="20"/>
          <w:szCs w:val="20"/>
          <w:lang w:val="ca-ES"/>
        </w:rPr>
        <w:t xml:space="preserve"> </w:t>
      </w:r>
    </w:p>
    <w:p w:rsidR="005350EE" w:rsidRDefault="005350EE" w:rsidP="005350EE">
      <w:pPr>
        <w:spacing w:after="0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</w:r>
    </w:p>
    <w:p w:rsidR="005350EE" w:rsidRPr="005350EE" w:rsidRDefault="005350EE" w:rsidP="005350EE">
      <w:pPr>
        <w:spacing w:after="0"/>
        <w:jc w:val="both"/>
        <w:rPr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t>La Sentiu de Sió, 31 de maig de 2024.</w:t>
      </w:r>
    </w:p>
    <w:p w:rsidR="005350EE" w:rsidRDefault="005350EE" w:rsidP="005350EE">
      <w:pPr>
        <w:spacing w:after="0"/>
        <w:rPr>
          <w:sz w:val="20"/>
          <w:szCs w:val="20"/>
          <w:lang w:val="ca-ES"/>
        </w:rPr>
      </w:pPr>
    </w:p>
    <w:p w:rsidR="005350EE" w:rsidRDefault="005350EE" w:rsidP="005350EE">
      <w:pPr>
        <w:spacing w:after="0"/>
        <w:rPr>
          <w:sz w:val="20"/>
          <w:szCs w:val="20"/>
          <w:lang w:val="ca-ES"/>
        </w:rPr>
      </w:pPr>
    </w:p>
    <w:p w:rsidR="00D21E49" w:rsidRDefault="00D21E49" w:rsidP="005350EE">
      <w:pPr>
        <w:spacing w:after="0"/>
        <w:rPr>
          <w:sz w:val="20"/>
          <w:szCs w:val="20"/>
          <w:lang w:val="ca-ES"/>
        </w:rPr>
      </w:pPr>
    </w:p>
    <w:p w:rsidR="00D21E49" w:rsidRDefault="00D21E49" w:rsidP="005350EE">
      <w:pPr>
        <w:spacing w:after="0"/>
        <w:rPr>
          <w:sz w:val="20"/>
          <w:szCs w:val="20"/>
          <w:lang w:val="ca-ES"/>
        </w:rPr>
      </w:pPr>
    </w:p>
    <w:p w:rsidR="005350EE" w:rsidRPr="005350EE" w:rsidRDefault="005350EE" w:rsidP="005350EE">
      <w:pPr>
        <w:spacing w:after="0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(Signatura)</w:t>
      </w:r>
    </w:p>
    <w:p w:rsidR="006B32CE" w:rsidRDefault="005350EE" w:rsidP="005350EE">
      <w:pPr>
        <w:spacing w:after="0"/>
        <w:rPr>
          <w:b/>
          <w:sz w:val="20"/>
          <w:szCs w:val="20"/>
          <w:lang w:val="ca-ES"/>
        </w:rPr>
      </w:pPr>
      <w:r w:rsidRPr="005350EE">
        <w:rPr>
          <w:sz w:val="20"/>
          <w:szCs w:val="20"/>
          <w:lang w:val="ca-ES"/>
        </w:rPr>
        <w:br/>
      </w:r>
    </w:p>
    <w:p w:rsidR="006B32CE" w:rsidRDefault="006B32CE" w:rsidP="005350EE">
      <w:pPr>
        <w:spacing w:after="0"/>
        <w:rPr>
          <w:b/>
          <w:sz w:val="20"/>
          <w:szCs w:val="20"/>
          <w:lang w:val="ca-ES"/>
        </w:rPr>
      </w:pPr>
    </w:p>
    <w:p w:rsidR="005350EE" w:rsidRPr="005350EE" w:rsidRDefault="005350EE" w:rsidP="005350EE">
      <w:pPr>
        <w:spacing w:after="0"/>
        <w:rPr>
          <w:sz w:val="20"/>
          <w:szCs w:val="20"/>
          <w:lang w:val="ca-ES"/>
        </w:rPr>
      </w:pPr>
      <w:r w:rsidRPr="005350EE">
        <w:rPr>
          <w:b/>
          <w:sz w:val="20"/>
          <w:szCs w:val="20"/>
          <w:lang w:val="ca-ES"/>
        </w:rPr>
        <w:t>Oficina de Gestió Ambiental Unificada de Lleida</w:t>
      </w:r>
      <w:r w:rsidRPr="005350EE">
        <w:rPr>
          <w:b/>
          <w:sz w:val="20"/>
          <w:szCs w:val="20"/>
          <w:lang w:val="ca-ES"/>
        </w:rPr>
        <w:br/>
      </w:r>
      <w:r w:rsidRPr="005350EE">
        <w:rPr>
          <w:rStyle w:val="hiddengrammarerror"/>
          <w:b/>
          <w:sz w:val="20"/>
          <w:szCs w:val="20"/>
          <w:lang w:val="ca-ES"/>
        </w:rPr>
        <w:t>Carrer</w:t>
      </w:r>
      <w:r w:rsidRPr="005350EE">
        <w:rPr>
          <w:b/>
          <w:sz w:val="20"/>
          <w:szCs w:val="20"/>
          <w:lang w:val="ca-ES"/>
        </w:rPr>
        <w:t xml:space="preserve"> del Clot de les Monges, 6-8 </w:t>
      </w:r>
      <w:r w:rsidRPr="005350EE">
        <w:rPr>
          <w:rStyle w:val="hiddengrammarerror"/>
          <w:b/>
          <w:sz w:val="20"/>
          <w:szCs w:val="20"/>
          <w:lang w:val="ca-ES"/>
        </w:rPr>
        <w:t>4a.</w:t>
      </w:r>
      <w:r w:rsidRPr="005350EE">
        <w:rPr>
          <w:b/>
          <w:sz w:val="20"/>
          <w:szCs w:val="20"/>
          <w:lang w:val="ca-ES"/>
        </w:rPr>
        <w:t xml:space="preserve"> planta</w:t>
      </w:r>
      <w:r w:rsidRPr="005350EE">
        <w:rPr>
          <w:b/>
          <w:sz w:val="20"/>
          <w:szCs w:val="20"/>
          <w:lang w:val="ca-ES"/>
        </w:rPr>
        <w:br/>
        <w:t xml:space="preserve">25007 </w:t>
      </w:r>
      <w:r w:rsidRPr="005350EE">
        <w:rPr>
          <w:rStyle w:val="hiddengrammarerror"/>
          <w:b/>
          <w:sz w:val="20"/>
          <w:szCs w:val="20"/>
          <w:lang w:val="ca-ES"/>
        </w:rPr>
        <w:t>LLEIDA</w:t>
      </w:r>
    </w:p>
    <w:sectPr w:rsidR="005350EE" w:rsidRPr="005350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3D" w:rsidRDefault="00E4133D" w:rsidP="006B5172">
      <w:pPr>
        <w:spacing w:after="0" w:line="240" w:lineRule="auto"/>
      </w:pPr>
      <w:r>
        <w:separator/>
      </w:r>
    </w:p>
  </w:endnote>
  <w:endnote w:type="continuationSeparator" w:id="0">
    <w:p w:rsidR="00E4133D" w:rsidRDefault="00E4133D" w:rsidP="006B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3210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C7E92" w:rsidRPr="00EC7E92" w:rsidRDefault="00EC7E92">
        <w:pPr>
          <w:pStyle w:val="Piedepgina"/>
          <w:jc w:val="right"/>
          <w:rPr>
            <w:sz w:val="18"/>
            <w:szCs w:val="18"/>
          </w:rPr>
        </w:pPr>
        <w:r w:rsidRPr="00EC7E92">
          <w:rPr>
            <w:sz w:val="18"/>
            <w:szCs w:val="18"/>
          </w:rPr>
          <w:fldChar w:fldCharType="begin"/>
        </w:r>
        <w:r w:rsidRPr="00EC7E92">
          <w:rPr>
            <w:sz w:val="18"/>
            <w:szCs w:val="18"/>
          </w:rPr>
          <w:instrText>PAGE   \* MERGEFORMAT</w:instrText>
        </w:r>
        <w:r w:rsidRPr="00EC7E92">
          <w:rPr>
            <w:sz w:val="18"/>
            <w:szCs w:val="18"/>
          </w:rPr>
          <w:fldChar w:fldCharType="separate"/>
        </w:r>
        <w:r w:rsidR="00AA215D">
          <w:rPr>
            <w:noProof/>
            <w:sz w:val="18"/>
            <w:szCs w:val="18"/>
          </w:rPr>
          <w:t>2</w:t>
        </w:r>
        <w:r w:rsidRPr="00EC7E92">
          <w:rPr>
            <w:sz w:val="18"/>
            <w:szCs w:val="18"/>
          </w:rPr>
          <w:fldChar w:fldCharType="end"/>
        </w:r>
      </w:p>
    </w:sdtContent>
  </w:sdt>
  <w:p w:rsidR="00EC7E92" w:rsidRDefault="00EC7E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3D" w:rsidRDefault="00E4133D" w:rsidP="006B5172">
      <w:pPr>
        <w:spacing w:after="0" w:line="240" w:lineRule="auto"/>
      </w:pPr>
      <w:r>
        <w:separator/>
      </w:r>
    </w:p>
  </w:footnote>
  <w:footnote w:type="continuationSeparator" w:id="0">
    <w:p w:rsidR="00E4133D" w:rsidRDefault="00E4133D" w:rsidP="006B5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9F2"/>
    <w:multiLevelType w:val="multilevel"/>
    <w:tmpl w:val="0BBA3B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94F78"/>
    <w:multiLevelType w:val="multilevel"/>
    <w:tmpl w:val="E520B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44A51"/>
    <w:multiLevelType w:val="multilevel"/>
    <w:tmpl w:val="B84CB4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A0609"/>
    <w:multiLevelType w:val="multilevel"/>
    <w:tmpl w:val="5B6A75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2210F"/>
    <w:multiLevelType w:val="multilevel"/>
    <w:tmpl w:val="0A3A9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174B0"/>
    <w:multiLevelType w:val="multilevel"/>
    <w:tmpl w:val="88D86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35621"/>
    <w:multiLevelType w:val="multilevel"/>
    <w:tmpl w:val="F080E8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422EE"/>
    <w:multiLevelType w:val="multilevel"/>
    <w:tmpl w:val="9ECEE1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931D9"/>
    <w:multiLevelType w:val="multilevel"/>
    <w:tmpl w:val="3BFED8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47EC7"/>
    <w:multiLevelType w:val="multilevel"/>
    <w:tmpl w:val="C630B5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72B81"/>
    <w:multiLevelType w:val="multilevel"/>
    <w:tmpl w:val="519676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03019"/>
    <w:multiLevelType w:val="multilevel"/>
    <w:tmpl w:val="B7A6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40970"/>
    <w:multiLevelType w:val="multilevel"/>
    <w:tmpl w:val="70760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32F0B"/>
    <w:multiLevelType w:val="multilevel"/>
    <w:tmpl w:val="DBE21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E7018F"/>
    <w:multiLevelType w:val="multilevel"/>
    <w:tmpl w:val="1408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A47892"/>
    <w:multiLevelType w:val="multilevel"/>
    <w:tmpl w:val="A40498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692BB3"/>
    <w:multiLevelType w:val="multilevel"/>
    <w:tmpl w:val="7A9E64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D275B"/>
    <w:multiLevelType w:val="multilevel"/>
    <w:tmpl w:val="048AA6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2754E"/>
    <w:multiLevelType w:val="multilevel"/>
    <w:tmpl w:val="06A6506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62D0D"/>
    <w:multiLevelType w:val="multilevel"/>
    <w:tmpl w:val="0DA27C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BD0613"/>
    <w:multiLevelType w:val="multilevel"/>
    <w:tmpl w:val="663C7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F60F74"/>
    <w:multiLevelType w:val="multilevel"/>
    <w:tmpl w:val="1AEA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737B0B"/>
    <w:multiLevelType w:val="multilevel"/>
    <w:tmpl w:val="6D246A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1"/>
    <w:lvlOverride w:ilvl="0">
      <w:lvl w:ilvl="0">
        <w:numFmt w:val="decimal"/>
        <w:lvlText w:val="%1."/>
        <w:lvlJc w:val="left"/>
      </w:lvl>
    </w:lvlOverride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22"/>
    <w:lvlOverride w:ilvl="0">
      <w:lvl w:ilvl="0">
        <w:numFmt w:val="decimal"/>
        <w:lvlText w:val="%1."/>
        <w:lvlJc w:val="left"/>
      </w:lvl>
    </w:lvlOverride>
  </w:num>
  <w:num w:numId="8">
    <w:abstractNumId w:val="20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5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18"/>
    <w:lvlOverride w:ilvl="0">
      <w:lvl w:ilvl="0">
        <w:numFmt w:val="decimal"/>
        <w:lvlText w:val="%1."/>
        <w:lvlJc w:val="left"/>
      </w:lvl>
    </w:lvlOverride>
  </w:num>
  <w:num w:numId="25">
    <w:abstractNumId w:val="18"/>
    <w:lvlOverride w:ilvl="0">
      <w:lvl w:ilvl="0">
        <w:numFmt w:val="decimal"/>
        <w:lvlText w:val="%1."/>
        <w:lvlJc w:val="left"/>
      </w:lvl>
    </w:lvlOverride>
  </w:num>
  <w:num w:numId="26">
    <w:abstractNumId w:val="18"/>
    <w:lvlOverride w:ilvl="0">
      <w:lvl w:ilvl="0">
        <w:numFmt w:val="decimal"/>
        <w:lvlText w:val="%1."/>
        <w:lvlJc w:val="left"/>
      </w:lvl>
    </w:lvlOverride>
  </w:num>
  <w:num w:numId="27">
    <w:abstractNumId w:val="18"/>
    <w:lvlOverride w:ilvl="0">
      <w:lvl w:ilvl="0">
        <w:numFmt w:val="decimal"/>
        <w:lvlText w:val="%1."/>
        <w:lvlJc w:val="left"/>
      </w:lvl>
    </w:lvlOverride>
  </w:num>
  <w:num w:numId="28">
    <w:abstractNumId w:val="18"/>
    <w:lvlOverride w:ilvl="0">
      <w:lvl w:ilvl="0">
        <w:numFmt w:val="decimal"/>
        <w:lvlText w:val="%1."/>
        <w:lvlJc w:val="left"/>
      </w:lvl>
    </w:lvlOverride>
  </w:num>
  <w:num w:numId="29">
    <w:abstractNumId w:val="18"/>
    <w:lvlOverride w:ilvl="0">
      <w:lvl w:ilvl="0">
        <w:numFmt w:val="decimal"/>
        <w:lvlText w:val="%1."/>
        <w:lvlJc w:val="left"/>
      </w:lvl>
    </w:lvlOverride>
  </w:num>
  <w:num w:numId="30">
    <w:abstractNumId w:val="18"/>
    <w:lvlOverride w:ilvl="0">
      <w:lvl w:ilvl="0">
        <w:numFmt w:val="decimal"/>
        <w:lvlText w:val="%1."/>
        <w:lvlJc w:val="left"/>
      </w:lvl>
    </w:lvlOverride>
  </w:num>
  <w:num w:numId="31">
    <w:abstractNumId w:val="18"/>
    <w:lvlOverride w:ilvl="0">
      <w:lvl w:ilvl="0">
        <w:numFmt w:val="decimal"/>
        <w:lvlText w:val="%1."/>
        <w:lvlJc w:val="left"/>
      </w:lvl>
    </w:lvlOverride>
  </w:num>
  <w:num w:numId="32">
    <w:abstractNumId w:val="18"/>
    <w:lvlOverride w:ilvl="0">
      <w:lvl w:ilvl="0">
        <w:numFmt w:val="decimal"/>
        <w:lvlText w:val="%1."/>
        <w:lvlJc w:val="left"/>
      </w:lvl>
    </w:lvlOverride>
  </w:num>
  <w:num w:numId="33">
    <w:abstractNumId w:val="18"/>
    <w:lvlOverride w:ilvl="0">
      <w:lvl w:ilvl="0">
        <w:numFmt w:val="decimal"/>
        <w:lvlText w:val="%1."/>
        <w:lvlJc w:val="left"/>
      </w:lvl>
    </w:lvlOverride>
  </w:num>
  <w:num w:numId="34">
    <w:abstractNumId w:val="18"/>
    <w:lvlOverride w:ilvl="0">
      <w:lvl w:ilvl="0">
        <w:numFmt w:val="decimal"/>
        <w:lvlText w:val="%1."/>
        <w:lvlJc w:val="left"/>
      </w:lvl>
    </w:lvlOverride>
  </w:num>
  <w:num w:numId="35">
    <w:abstractNumId w:val="18"/>
    <w:lvlOverride w:ilvl="0">
      <w:lvl w:ilvl="0">
        <w:numFmt w:val="decimal"/>
        <w:lvlText w:val="%1."/>
        <w:lvlJc w:val="left"/>
      </w:lvl>
    </w:lvlOverride>
  </w:num>
  <w:num w:numId="36">
    <w:abstractNumId w:val="18"/>
    <w:lvlOverride w:ilvl="0">
      <w:lvl w:ilvl="0">
        <w:numFmt w:val="decimal"/>
        <w:lvlText w:val="%1."/>
        <w:lvlJc w:val="left"/>
      </w:lvl>
    </w:lvlOverride>
  </w:num>
  <w:num w:numId="37">
    <w:abstractNumId w:val="18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18"/>
    <w:lvlOverride w:ilvl="0">
      <w:lvl w:ilvl="0">
        <w:numFmt w:val="decimal"/>
        <w:lvlText w:val="%1."/>
        <w:lvlJc w:val="left"/>
      </w:lvl>
    </w:lvlOverride>
  </w:num>
  <w:num w:numId="46">
    <w:abstractNumId w:val="14"/>
  </w:num>
  <w:num w:numId="47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DC"/>
    <w:rsid w:val="00047BF8"/>
    <w:rsid w:val="000B723D"/>
    <w:rsid w:val="001018A4"/>
    <w:rsid w:val="00150B6E"/>
    <w:rsid w:val="001947EA"/>
    <w:rsid w:val="001A3BB9"/>
    <w:rsid w:val="00202C34"/>
    <w:rsid w:val="00345F7C"/>
    <w:rsid w:val="003E1F7A"/>
    <w:rsid w:val="00483338"/>
    <w:rsid w:val="005350EE"/>
    <w:rsid w:val="00570F81"/>
    <w:rsid w:val="005A6630"/>
    <w:rsid w:val="00633BBE"/>
    <w:rsid w:val="006B32CE"/>
    <w:rsid w:val="006B5172"/>
    <w:rsid w:val="00721B09"/>
    <w:rsid w:val="00764029"/>
    <w:rsid w:val="007C42DC"/>
    <w:rsid w:val="00817D10"/>
    <w:rsid w:val="008814AB"/>
    <w:rsid w:val="009318A9"/>
    <w:rsid w:val="00980D11"/>
    <w:rsid w:val="00A82769"/>
    <w:rsid w:val="00A83053"/>
    <w:rsid w:val="00AA215D"/>
    <w:rsid w:val="00B25490"/>
    <w:rsid w:val="00C13775"/>
    <w:rsid w:val="00C91842"/>
    <w:rsid w:val="00CA3229"/>
    <w:rsid w:val="00CF2517"/>
    <w:rsid w:val="00D01AFD"/>
    <w:rsid w:val="00D10AAD"/>
    <w:rsid w:val="00D21E49"/>
    <w:rsid w:val="00D243CB"/>
    <w:rsid w:val="00D54FE7"/>
    <w:rsid w:val="00DA2B32"/>
    <w:rsid w:val="00DB1839"/>
    <w:rsid w:val="00E31EF4"/>
    <w:rsid w:val="00E4133D"/>
    <w:rsid w:val="00E835C7"/>
    <w:rsid w:val="00EC7E92"/>
    <w:rsid w:val="00ED1CAA"/>
    <w:rsid w:val="00F172B6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7C42DC"/>
  </w:style>
  <w:style w:type="paragraph" w:styleId="Prrafodelista">
    <w:name w:val="List Paragraph"/>
    <w:basedOn w:val="Normal"/>
    <w:uiPriority w:val="34"/>
    <w:qFormat/>
    <w:rsid w:val="007C42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5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172"/>
  </w:style>
  <w:style w:type="paragraph" w:styleId="Piedepgina">
    <w:name w:val="footer"/>
    <w:basedOn w:val="Normal"/>
    <w:link w:val="PiedepginaCar"/>
    <w:uiPriority w:val="99"/>
    <w:unhideWhenUsed/>
    <w:rsid w:val="006B5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172"/>
  </w:style>
  <w:style w:type="paragraph" w:customStyle="1" w:styleId="Default">
    <w:name w:val="Default"/>
    <w:rsid w:val="000B72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ddenspellerror">
    <w:name w:val="hiddenspellerror"/>
    <w:basedOn w:val="Fuentedeprrafopredeter"/>
    <w:rsid w:val="005350EE"/>
  </w:style>
  <w:style w:type="character" w:customStyle="1" w:styleId="hiddengrammarerror">
    <w:name w:val="hiddengrammarerror"/>
    <w:basedOn w:val="Fuentedeprrafopredeter"/>
    <w:rsid w:val="005350EE"/>
  </w:style>
  <w:style w:type="character" w:customStyle="1" w:styleId="hiddengreenerror">
    <w:name w:val="hiddengreenerror"/>
    <w:basedOn w:val="Fuentedeprrafopredeter"/>
    <w:rsid w:val="00535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7C42DC"/>
  </w:style>
  <w:style w:type="paragraph" w:styleId="Prrafodelista">
    <w:name w:val="List Paragraph"/>
    <w:basedOn w:val="Normal"/>
    <w:uiPriority w:val="34"/>
    <w:qFormat/>
    <w:rsid w:val="007C42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5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172"/>
  </w:style>
  <w:style w:type="paragraph" w:styleId="Piedepgina">
    <w:name w:val="footer"/>
    <w:basedOn w:val="Normal"/>
    <w:link w:val="PiedepginaCar"/>
    <w:uiPriority w:val="99"/>
    <w:unhideWhenUsed/>
    <w:rsid w:val="006B5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172"/>
  </w:style>
  <w:style w:type="paragraph" w:customStyle="1" w:styleId="Default">
    <w:name w:val="Default"/>
    <w:rsid w:val="000B72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ddenspellerror">
    <w:name w:val="hiddenspellerror"/>
    <w:basedOn w:val="Fuentedeprrafopredeter"/>
    <w:rsid w:val="005350EE"/>
  </w:style>
  <w:style w:type="character" w:customStyle="1" w:styleId="hiddengrammarerror">
    <w:name w:val="hiddengrammarerror"/>
    <w:basedOn w:val="Fuentedeprrafopredeter"/>
    <w:rsid w:val="005350EE"/>
  </w:style>
  <w:style w:type="character" w:customStyle="1" w:styleId="hiddengreenerror">
    <w:name w:val="hiddengreenerror"/>
    <w:basedOn w:val="Fuentedeprrafopredeter"/>
    <w:rsid w:val="0053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1912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8</cp:revision>
  <dcterms:created xsi:type="dcterms:W3CDTF">2024-06-06T15:21:00Z</dcterms:created>
  <dcterms:modified xsi:type="dcterms:W3CDTF">2024-06-07T08:28:00Z</dcterms:modified>
</cp:coreProperties>
</file>